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C787" w14:textId="5895A756" w:rsidR="007D24F3" w:rsidRDefault="007D24F3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《</w:t>
      </w:r>
      <w:r w:rsidR="00782C9F">
        <w:rPr>
          <w:rFonts w:ascii="黑体" w:eastAsia="黑体" w:hint="eastAsia"/>
          <w:bCs/>
          <w:color w:val="000000"/>
          <w:sz w:val="30"/>
          <w:szCs w:val="30"/>
        </w:rPr>
        <w:t>大学英语拓展系列课 六级提高</w:t>
      </w:r>
      <w:r w:rsidR="005E2AF3" w:rsidRPr="007D24F3">
        <w:rPr>
          <w:rFonts w:ascii="黑体" w:eastAsia="黑体" w:hint="eastAsia"/>
          <w:bCs/>
          <w:color w:val="000000"/>
          <w:sz w:val="30"/>
          <w:szCs w:val="30"/>
        </w:rPr>
        <w:t>》</w:t>
      </w:r>
    </w:p>
    <w:p w14:paraId="1F7F887F" w14:textId="5FDE1F52" w:rsidR="00276D1F" w:rsidRPr="00F35853" w:rsidRDefault="00276D1F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课程简介</w:t>
      </w:r>
    </w:p>
    <w:p w14:paraId="0755BFEF" w14:textId="77777777" w:rsidR="00276D1F" w:rsidRDefault="00276D1F" w:rsidP="004F11F9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课程基本信息</w:t>
      </w:r>
    </w:p>
    <w:tbl>
      <w:tblPr>
        <w:tblW w:w="9514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7006"/>
      </w:tblGrid>
      <w:tr w:rsidR="004F11F9" w:rsidRPr="005E126D" w14:paraId="6D70300A" w14:textId="77777777" w:rsidTr="00B171BE">
        <w:trPr>
          <w:jc w:val="center"/>
        </w:trPr>
        <w:tc>
          <w:tcPr>
            <w:tcW w:w="2508" w:type="dxa"/>
            <w:vAlign w:val="center"/>
          </w:tcPr>
          <w:p w14:paraId="7FB0E2CD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课程编号</w:t>
            </w:r>
          </w:p>
        </w:tc>
        <w:tc>
          <w:tcPr>
            <w:tcW w:w="7006" w:type="dxa"/>
          </w:tcPr>
          <w:p w14:paraId="3FF9CE68" w14:textId="74B47746" w:rsidR="004F11F9" w:rsidRPr="005E126D" w:rsidRDefault="00E67B8C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20825094</w:t>
            </w:r>
          </w:p>
        </w:tc>
      </w:tr>
      <w:tr w:rsidR="004F11F9" w:rsidRPr="005E126D" w14:paraId="4FFB550D" w14:textId="77777777" w:rsidTr="00B171BE">
        <w:trPr>
          <w:jc w:val="center"/>
        </w:trPr>
        <w:tc>
          <w:tcPr>
            <w:tcW w:w="2508" w:type="dxa"/>
            <w:vAlign w:val="center"/>
          </w:tcPr>
          <w:p w14:paraId="03EFDBAF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课程中文名称</w:t>
            </w:r>
          </w:p>
        </w:tc>
        <w:tc>
          <w:tcPr>
            <w:tcW w:w="7006" w:type="dxa"/>
          </w:tcPr>
          <w:p w14:paraId="23CB795B" w14:textId="4DD9A528" w:rsidR="004F11F9" w:rsidRPr="005E126D" w:rsidRDefault="00B949DF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大学英语拓展系列课</w:t>
            </w:r>
            <w:r>
              <w:rPr>
                <w:rFonts w:hint="eastAsia"/>
                <w:color w:val="000000"/>
              </w:rPr>
              <w:t xml:space="preserve"> </w:t>
            </w:r>
            <w:r w:rsidR="00F9624D">
              <w:rPr>
                <w:rFonts w:hint="eastAsia"/>
                <w:color w:val="000000"/>
              </w:rPr>
              <w:t>六级提高</w:t>
            </w:r>
          </w:p>
        </w:tc>
      </w:tr>
      <w:tr w:rsidR="004F11F9" w:rsidRPr="007D24F3" w14:paraId="09DF8708" w14:textId="77777777" w:rsidTr="00B171BE">
        <w:trPr>
          <w:trHeight w:val="127"/>
          <w:jc w:val="center"/>
        </w:trPr>
        <w:tc>
          <w:tcPr>
            <w:tcW w:w="2508" w:type="dxa"/>
            <w:vAlign w:val="center"/>
          </w:tcPr>
          <w:p w14:paraId="77FAA804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课程英文名称</w:t>
            </w:r>
          </w:p>
        </w:tc>
        <w:tc>
          <w:tcPr>
            <w:tcW w:w="7006" w:type="dxa"/>
          </w:tcPr>
          <w:p w14:paraId="660C888D" w14:textId="3EE9DFD3" w:rsidR="004F11F9" w:rsidRPr="00451D07" w:rsidRDefault="00451D07" w:rsidP="00451D0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College English Developmental Courses - Intensive CET-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 xml:space="preserve"> Preparation</w:t>
            </w:r>
          </w:p>
        </w:tc>
      </w:tr>
      <w:tr w:rsidR="004F11F9" w:rsidRPr="005E126D" w14:paraId="68236FE0" w14:textId="77777777" w:rsidTr="00B171BE">
        <w:trPr>
          <w:jc w:val="center"/>
        </w:trPr>
        <w:tc>
          <w:tcPr>
            <w:tcW w:w="2508" w:type="dxa"/>
            <w:vAlign w:val="center"/>
          </w:tcPr>
          <w:p w14:paraId="5F4BF068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课程类别</w:t>
            </w:r>
          </w:p>
        </w:tc>
        <w:tc>
          <w:tcPr>
            <w:tcW w:w="7006" w:type="dxa"/>
          </w:tcPr>
          <w:p w14:paraId="7F52AFF3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通识教育（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大类</w:t>
            </w:r>
            <w:r w:rsidRPr="005E126D">
              <w:rPr>
                <w:rFonts w:hint="eastAsia"/>
                <w:color w:val="auto"/>
              </w:rPr>
              <w:t>基础教育（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）学科基础（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  <w:p w14:paraId="22350C3E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专业基础（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）专业技术（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F11F9" w:rsidRPr="005E126D" w14:paraId="6E3978CE" w14:textId="77777777" w:rsidTr="00B171BE">
        <w:trPr>
          <w:jc w:val="center"/>
        </w:trPr>
        <w:tc>
          <w:tcPr>
            <w:tcW w:w="2508" w:type="dxa"/>
            <w:vAlign w:val="center"/>
          </w:tcPr>
          <w:p w14:paraId="3287DDE9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课程性质</w:t>
            </w:r>
          </w:p>
        </w:tc>
        <w:tc>
          <w:tcPr>
            <w:tcW w:w="7006" w:type="dxa"/>
          </w:tcPr>
          <w:p w14:paraId="2158FEF3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必修（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）限选（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）任选（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F11F9" w:rsidRPr="005E126D" w14:paraId="3614DF38" w14:textId="77777777" w:rsidTr="00B171BE">
        <w:trPr>
          <w:jc w:val="center"/>
        </w:trPr>
        <w:tc>
          <w:tcPr>
            <w:tcW w:w="2508" w:type="dxa"/>
            <w:vAlign w:val="center"/>
          </w:tcPr>
          <w:p w14:paraId="2DDC7072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适用专业</w:t>
            </w:r>
          </w:p>
        </w:tc>
        <w:tc>
          <w:tcPr>
            <w:tcW w:w="7006" w:type="dxa"/>
          </w:tcPr>
          <w:p w14:paraId="7CD297C2" w14:textId="4FF525F1" w:rsidR="004F11F9" w:rsidRPr="005E126D" w:rsidRDefault="00B876F6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二年级本科生</w:t>
            </w:r>
          </w:p>
        </w:tc>
      </w:tr>
      <w:tr w:rsidR="004F11F9" w:rsidRPr="005E126D" w14:paraId="2CB42CA6" w14:textId="77777777" w:rsidTr="00B171BE">
        <w:trPr>
          <w:jc w:val="center"/>
        </w:trPr>
        <w:tc>
          <w:tcPr>
            <w:tcW w:w="2508" w:type="dxa"/>
            <w:vAlign w:val="center"/>
          </w:tcPr>
          <w:p w14:paraId="59C436FE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总学时</w:t>
            </w:r>
          </w:p>
        </w:tc>
        <w:tc>
          <w:tcPr>
            <w:tcW w:w="7006" w:type="dxa"/>
          </w:tcPr>
          <w:p w14:paraId="577E8B55" w14:textId="77777777" w:rsidR="004F11F9" w:rsidRPr="005E126D" w:rsidRDefault="007D24F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</w:tr>
      <w:tr w:rsidR="004F11F9" w:rsidRPr="005E126D" w14:paraId="5E89463D" w14:textId="77777777" w:rsidTr="00B171BE">
        <w:trPr>
          <w:jc w:val="center"/>
        </w:trPr>
        <w:tc>
          <w:tcPr>
            <w:tcW w:w="2508" w:type="dxa"/>
            <w:vAlign w:val="center"/>
          </w:tcPr>
          <w:p w14:paraId="17219DF2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学分</w:t>
            </w:r>
          </w:p>
        </w:tc>
        <w:tc>
          <w:tcPr>
            <w:tcW w:w="7006" w:type="dxa"/>
          </w:tcPr>
          <w:p w14:paraId="7FB504E2" w14:textId="77777777" w:rsidR="004F11F9" w:rsidRPr="005E126D" w:rsidRDefault="007D24F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F11F9" w:rsidRPr="005E126D" w14:paraId="3F012A43" w14:textId="77777777" w:rsidTr="00B171BE">
        <w:trPr>
          <w:jc w:val="center"/>
        </w:trPr>
        <w:tc>
          <w:tcPr>
            <w:tcW w:w="2508" w:type="dxa"/>
            <w:vAlign w:val="center"/>
          </w:tcPr>
          <w:p w14:paraId="535880FA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先修课程</w:t>
            </w:r>
          </w:p>
        </w:tc>
        <w:tc>
          <w:tcPr>
            <w:tcW w:w="7006" w:type="dxa"/>
          </w:tcPr>
          <w:p w14:paraId="0558E977" w14:textId="77777777" w:rsidR="004F11F9" w:rsidRPr="005E126D" w:rsidRDefault="007D24F3" w:rsidP="007D24F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</w:t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4F11F9" w:rsidRPr="005E126D" w14:paraId="0D611ED0" w14:textId="77777777" w:rsidTr="00B171BE">
        <w:trPr>
          <w:jc w:val="center"/>
        </w:trPr>
        <w:tc>
          <w:tcPr>
            <w:tcW w:w="2508" w:type="dxa"/>
            <w:vAlign w:val="center"/>
          </w:tcPr>
          <w:p w14:paraId="2ABF1060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并修课程</w:t>
            </w:r>
          </w:p>
        </w:tc>
        <w:tc>
          <w:tcPr>
            <w:tcW w:w="7006" w:type="dxa"/>
          </w:tcPr>
          <w:p w14:paraId="7EE40A03" w14:textId="77777777" w:rsidR="004F11F9" w:rsidRPr="005E126D" w:rsidRDefault="0039352F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4F11F9" w:rsidRPr="005E126D" w14:paraId="01EEDB9A" w14:textId="77777777" w:rsidTr="00B171BE">
        <w:trPr>
          <w:jc w:val="center"/>
        </w:trPr>
        <w:tc>
          <w:tcPr>
            <w:tcW w:w="2508" w:type="dxa"/>
            <w:vAlign w:val="center"/>
          </w:tcPr>
          <w:p w14:paraId="61E7BFA4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开课单位</w:t>
            </w:r>
          </w:p>
        </w:tc>
        <w:tc>
          <w:tcPr>
            <w:tcW w:w="7006" w:type="dxa"/>
          </w:tcPr>
          <w:p w14:paraId="12AFEB9F" w14:textId="1313AA00" w:rsidR="004F11F9" w:rsidRPr="005E126D" w:rsidRDefault="002B53BC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人文学院外语系</w:t>
            </w:r>
          </w:p>
        </w:tc>
      </w:tr>
      <w:tr w:rsidR="004F11F9" w:rsidRPr="005E126D" w14:paraId="4FA9FD00" w14:textId="77777777" w:rsidTr="00B171BE">
        <w:trPr>
          <w:jc w:val="center"/>
        </w:trPr>
        <w:tc>
          <w:tcPr>
            <w:tcW w:w="2508" w:type="dxa"/>
            <w:vAlign w:val="center"/>
          </w:tcPr>
          <w:p w14:paraId="436B5632" w14:textId="77777777" w:rsidR="004F11F9" w:rsidRDefault="004F11F9" w:rsidP="00B171BE">
            <w:pPr>
              <w:pStyle w:val="Defaul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本课程对毕业要求的贡献</w:t>
            </w:r>
          </w:p>
        </w:tc>
        <w:tc>
          <w:tcPr>
            <w:tcW w:w="7006" w:type="dxa"/>
          </w:tcPr>
          <w:p w14:paraId="07D69F4D" w14:textId="657FEE53" w:rsidR="004F11F9" w:rsidRDefault="00F35853" w:rsidP="00F358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通过该课程的学习，</w:t>
            </w:r>
            <w:r w:rsidR="002B53BC">
              <w:rPr>
                <w:rFonts w:ascii="宋体" w:hAnsi="宋体" w:hint="eastAsia"/>
                <w:color w:val="000000"/>
                <w:szCs w:val="21"/>
              </w:rPr>
              <w:t>能够提升</w:t>
            </w:r>
            <w:r w:rsidR="00F9624D">
              <w:rPr>
                <w:rFonts w:ascii="宋体" w:hAnsi="宋体" w:hint="eastAsia"/>
                <w:color w:val="000000"/>
                <w:szCs w:val="21"/>
              </w:rPr>
              <w:t>全国大学生英语六级考试的备考能力，从听、说、读、写、译五方面全面提升</w:t>
            </w:r>
            <w:r w:rsidR="00EC380B"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="00F9624D">
              <w:rPr>
                <w:rFonts w:ascii="宋体" w:hAnsi="宋体" w:hint="eastAsia"/>
                <w:color w:val="000000"/>
                <w:szCs w:val="21"/>
              </w:rPr>
              <w:t>的英语应用能力，通过六级考试</w:t>
            </w:r>
            <w:r w:rsidR="00194EC9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14:paraId="475BD366" w14:textId="77777777" w:rsidR="00276D1F" w:rsidRDefault="00276D1F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二、课程内容简介</w:t>
      </w:r>
    </w:p>
    <w:p w14:paraId="28C9C733" w14:textId="37FDBAE9" w:rsidR="00BB513D" w:rsidRPr="00622FDE" w:rsidRDefault="00276D1F" w:rsidP="00622FDE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本课程是</w:t>
      </w:r>
      <w:r w:rsidR="002B53BC">
        <w:rPr>
          <w:rFonts w:ascii="宋体" w:hAnsi="宋体" w:hint="eastAsia"/>
          <w:color w:val="auto"/>
          <w:szCs w:val="21"/>
        </w:rPr>
        <w:t>面向全校学生开放的</w:t>
      </w:r>
      <w:r w:rsidR="00F9624D">
        <w:rPr>
          <w:rFonts w:ascii="宋体" w:hAnsi="宋体" w:hint="eastAsia"/>
          <w:color w:val="auto"/>
          <w:szCs w:val="21"/>
        </w:rPr>
        <w:t>备考全国大学生英语六级考试的拓展课</w:t>
      </w:r>
      <w:r w:rsidRPr="00622FDE">
        <w:rPr>
          <w:rFonts w:ascii="宋体" w:hAnsi="宋体" w:hint="eastAsia"/>
          <w:color w:val="auto"/>
          <w:szCs w:val="21"/>
        </w:rPr>
        <w:t>，也是一门基础教育课。</w:t>
      </w:r>
    </w:p>
    <w:p w14:paraId="5FEBAC84" w14:textId="477C1AFD" w:rsidR="00BB513D" w:rsidRDefault="007D1374" w:rsidP="00622FDE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该课程的教学目的是：</w:t>
      </w:r>
      <w:r w:rsidR="00BB513D">
        <w:rPr>
          <w:rFonts w:ascii="宋体" w:hAnsi="宋体" w:hint="eastAsia"/>
          <w:color w:val="auto"/>
          <w:szCs w:val="21"/>
        </w:rPr>
        <w:t>通过本课程的教学，使学生</w:t>
      </w:r>
      <w:r w:rsidR="00F9624D">
        <w:rPr>
          <w:rFonts w:ascii="宋体" w:hAnsi="宋体" w:hint="eastAsia"/>
          <w:color w:val="auto"/>
          <w:szCs w:val="21"/>
        </w:rPr>
        <w:t>全面了解六级考试的难度和题型，把握六级考试的出题思路，掌握六级考试的相关应试策略和技巧，通过六级考试。同时，在学生的语言应用层面，通过六级备考，提升听说读写译的相关能力，使得学生的英语不仅仅停留在书面上，还能够真正地应用到生活中。</w:t>
      </w:r>
    </w:p>
    <w:p w14:paraId="6F463E9C" w14:textId="64641C16" w:rsidR="00622FDE" w:rsidRDefault="00CA4A38" w:rsidP="00622FDE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本课程内容包括：</w:t>
      </w:r>
      <w:r w:rsidR="00EC380B">
        <w:rPr>
          <w:rFonts w:ascii="宋体" w:hAnsi="宋体" w:hint="eastAsia"/>
          <w:color w:val="auto"/>
          <w:szCs w:val="21"/>
        </w:rPr>
        <w:t>根据</w:t>
      </w:r>
      <w:r w:rsidR="00AD2397">
        <w:rPr>
          <w:rFonts w:ascii="宋体" w:hAnsi="宋体" w:hint="eastAsia"/>
          <w:color w:val="auto"/>
          <w:szCs w:val="21"/>
        </w:rPr>
        <w:t>上外社《</w:t>
      </w:r>
      <w:r w:rsidR="00F9624D">
        <w:rPr>
          <w:rFonts w:ascii="宋体" w:hAnsi="宋体" w:hint="eastAsia"/>
          <w:color w:val="auto"/>
          <w:szCs w:val="21"/>
        </w:rPr>
        <w:t>综合教程</w:t>
      </w:r>
      <w:r w:rsidR="00AD2397">
        <w:rPr>
          <w:rFonts w:ascii="宋体" w:hAnsi="宋体" w:hint="eastAsia"/>
          <w:color w:val="auto"/>
          <w:szCs w:val="21"/>
        </w:rPr>
        <w:t>》教材</w:t>
      </w:r>
      <w:r w:rsidR="00EC380B">
        <w:rPr>
          <w:rFonts w:ascii="宋体" w:hAnsi="宋体" w:hint="eastAsia"/>
          <w:color w:val="auto"/>
          <w:szCs w:val="21"/>
        </w:rPr>
        <w:t>，</w:t>
      </w:r>
      <w:r w:rsidR="00AD2397">
        <w:rPr>
          <w:rFonts w:ascii="宋体" w:hAnsi="宋体" w:hint="eastAsia"/>
          <w:color w:val="auto"/>
          <w:szCs w:val="21"/>
        </w:rPr>
        <w:t>分别</w:t>
      </w:r>
      <w:r w:rsidR="00F9624D">
        <w:rPr>
          <w:rFonts w:ascii="宋体" w:hAnsi="宋体" w:hint="eastAsia"/>
          <w:color w:val="auto"/>
          <w:szCs w:val="21"/>
        </w:rPr>
        <w:t>选取一定的单元进行讲解，同时结合全国大学生英语六级考试的历年真题</w:t>
      </w:r>
      <w:r>
        <w:rPr>
          <w:rFonts w:ascii="宋体" w:hAnsi="宋体" w:hint="eastAsia"/>
          <w:color w:val="auto"/>
          <w:szCs w:val="21"/>
        </w:rPr>
        <w:t>。</w:t>
      </w:r>
      <w:r w:rsidR="00F9624D">
        <w:rPr>
          <w:rFonts w:ascii="宋体" w:hAnsi="宋体" w:hint="eastAsia"/>
          <w:color w:val="auto"/>
          <w:szCs w:val="21"/>
        </w:rPr>
        <w:t>讲解的内容包括了针对于考试的专项策略分析，如听力技巧与策略、写作技巧与策略、阅读技巧与策略、翻译技巧与策略等。除此之外，课程也会融入思政元素，在以上四个板块中融入文化、教育、社会等符合社会主义核心价值观</w:t>
      </w:r>
      <w:r w:rsidR="00472BC3">
        <w:rPr>
          <w:rFonts w:ascii="宋体" w:hAnsi="宋体" w:hint="eastAsia"/>
          <w:color w:val="auto"/>
          <w:szCs w:val="21"/>
        </w:rPr>
        <w:t>的教学内容，以来提升学生的思想觉悟。</w:t>
      </w:r>
    </w:p>
    <w:p w14:paraId="74DCCDC5" w14:textId="77822EB1" w:rsidR="00622FDE" w:rsidRPr="00622FDE" w:rsidRDefault="00BB513D" w:rsidP="00622FDE">
      <w:pPr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auto"/>
          <w:szCs w:val="21"/>
        </w:rPr>
        <w:t>本课程注重</w:t>
      </w:r>
      <w:r w:rsidR="00AD2397">
        <w:rPr>
          <w:rFonts w:ascii="宋体" w:hAnsi="宋体" w:hint="eastAsia"/>
          <w:color w:val="auto"/>
          <w:szCs w:val="21"/>
        </w:rPr>
        <w:t>培养学生的</w:t>
      </w:r>
      <w:r w:rsidR="00472BC3">
        <w:rPr>
          <w:rFonts w:ascii="宋体" w:hAnsi="宋体" w:hint="eastAsia"/>
          <w:color w:val="auto"/>
          <w:szCs w:val="21"/>
        </w:rPr>
        <w:t>大学生英语六级考试的应试能力，主要锻炼其听力、写作、阅读、翻译以及口语的输入和输出能力。在掌握了语言技巧的书面形式之外，本课程还注重学生的实际应用能力，比如说口语的交流与应用，应用文的写作，报刊选读等，使得学生能够利用英语及时获取生活中的重要信息。同时，通过融入相应的思政元素，学生更全面</w:t>
      </w:r>
      <w:r w:rsidR="00EC380B">
        <w:rPr>
          <w:rFonts w:ascii="宋体" w:hAnsi="宋体" w:hint="eastAsia"/>
          <w:color w:val="auto"/>
          <w:szCs w:val="21"/>
        </w:rPr>
        <w:t>地</w:t>
      </w:r>
      <w:r w:rsidR="00472BC3">
        <w:rPr>
          <w:rFonts w:ascii="宋体" w:hAnsi="宋体" w:hint="eastAsia"/>
          <w:color w:val="auto"/>
          <w:szCs w:val="21"/>
        </w:rPr>
        <w:t>了解中西文化，审慎地去思考国外的</w:t>
      </w:r>
      <w:r w:rsidR="00EC380B">
        <w:rPr>
          <w:rFonts w:ascii="宋体" w:hAnsi="宋体" w:hint="eastAsia"/>
          <w:color w:val="auto"/>
          <w:szCs w:val="21"/>
        </w:rPr>
        <w:t>价值观</w:t>
      </w:r>
      <w:r w:rsidR="00472BC3">
        <w:rPr>
          <w:rFonts w:ascii="宋体" w:hAnsi="宋体" w:hint="eastAsia"/>
          <w:color w:val="auto"/>
          <w:szCs w:val="21"/>
        </w:rPr>
        <w:t>，进行批判式思考，了解我国优秀的文化传统，将来也可能通过自身的语言能力向外国友人传播我国的文化</w:t>
      </w:r>
      <w:r w:rsidR="00801C7D">
        <w:rPr>
          <w:rFonts w:ascii="宋体" w:hAnsi="宋体" w:hint="eastAsia"/>
          <w:color w:val="auto"/>
          <w:szCs w:val="21"/>
        </w:rPr>
        <w:t>思想</w:t>
      </w:r>
      <w:r w:rsidR="00472BC3">
        <w:rPr>
          <w:rFonts w:ascii="宋体" w:hAnsi="宋体" w:hint="eastAsia"/>
          <w:color w:val="auto"/>
          <w:szCs w:val="21"/>
        </w:rPr>
        <w:t>。</w:t>
      </w:r>
    </w:p>
    <w:p w14:paraId="55CEFC5F" w14:textId="77777777" w:rsidR="00276D1F" w:rsidRPr="005E2AF3" w:rsidRDefault="00276D1F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 w:rsidRPr="005E2AF3">
        <w:rPr>
          <w:rFonts w:ascii="黑体" w:eastAsia="黑体" w:hint="eastAsia"/>
          <w:bCs/>
          <w:color w:val="000000"/>
          <w:sz w:val="24"/>
        </w:rPr>
        <w:t>三、本课程简介起草人、审阅人</w:t>
      </w:r>
    </w:p>
    <w:p w14:paraId="00B4A175" w14:textId="07B232A1" w:rsidR="00276D1F" w:rsidRPr="005E2AF3" w:rsidRDefault="007D1374" w:rsidP="005E2AF3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起草人：</w:t>
      </w:r>
      <w:r w:rsidR="00D46496">
        <w:rPr>
          <w:rFonts w:ascii="宋体" w:hAnsi="宋体" w:hint="eastAsia"/>
          <w:color w:val="000000"/>
        </w:rPr>
        <w:t>李昆鹏</w:t>
      </w:r>
    </w:p>
    <w:p w14:paraId="2CA2A9EC" w14:textId="20888844" w:rsidR="00276D1F" w:rsidRPr="005E2AF3" w:rsidRDefault="007D1374" w:rsidP="005E2AF3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审阅人：</w:t>
      </w:r>
      <w:r w:rsidR="00BB513D">
        <w:rPr>
          <w:rFonts w:ascii="宋体" w:hAnsi="宋体" w:hint="eastAsia"/>
          <w:color w:val="000000"/>
        </w:rPr>
        <w:t>侯平英</w:t>
      </w:r>
      <w:r>
        <w:rPr>
          <w:rFonts w:ascii="宋体" w:hAnsi="宋体" w:hint="eastAsia"/>
          <w:color w:val="000000"/>
        </w:rPr>
        <w:t xml:space="preserve"> </w:t>
      </w:r>
      <w:r w:rsidR="00D46496">
        <w:rPr>
          <w:rFonts w:ascii="宋体" w:hAnsi="宋体" w:hint="eastAsia"/>
          <w:color w:val="000000"/>
        </w:rPr>
        <w:t>沈冰洁</w:t>
      </w:r>
    </w:p>
    <w:sectPr w:rsidR="00276D1F" w:rsidRPr="005E2AF3" w:rsidSect="00357E32">
      <w:pgSz w:w="11906" w:h="16838"/>
      <w:pgMar w:top="1588" w:right="1304" w:bottom="1588" w:left="1304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C3B7" w14:textId="77777777" w:rsidR="00B74549" w:rsidRDefault="00B74549" w:rsidP="005E2AF3">
      <w:r>
        <w:separator/>
      </w:r>
    </w:p>
  </w:endnote>
  <w:endnote w:type="continuationSeparator" w:id="0">
    <w:p w14:paraId="2878A571" w14:textId="77777777" w:rsidR="00B74549" w:rsidRDefault="00B74549" w:rsidP="005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35AA" w14:textId="77777777" w:rsidR="00B74549" w:rsidRDefault="00B74549" w:rsidP="005E2AF3">
      <w:r>
        <w:separator/>
      </w:r>
    </w:p>
  </w:footnote>
  <w:footnote w:type="continuationSeparator" w:id="0">
    <w:p w14:paraId="5E5DDD6F" w14:textId="77777777" w:rsidR="00B74549" w:rsidRDefault="00B74549" w:rsidP="005E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D97"/>
    <w:multiLevelType w:val="hybridMultilevel"/>
    <w:tmpl w:val="2EA012E2"/>
    <w:lvl w:ilvl="0" w:tplc="69CC42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554F"/>
    <w:rsid w:val="00036BBA"/>
    <w:rsid w:val="000B1A97"/>
    <w:rsid w:val="000B27D1"/>
    <w:rsid w:val="0014545F"/>
    <w:rsid w:val="00172A27"/>
    <w:rsid w:val="00194EC9"/>
    <w:rsid w:val="00276D1F"/>
    <w:rsid w:val="0029761C"/>
    <w:rsid w:val="002B53BC"/>
    <w:rsid w:val="00354BD2"/>
    <w:rsid w:val="00357E32"/>
    <w:rsid w:val="0039352F"/>
    <w:rsid w:val="003B4B86"/>
    <w:rsid w:val="003D3919"/>
    <w:rsid w:val="00451D07"/>
    <w:rsid w:val="00472BC3"/>
    <w:rsid w:val="00485A0B"/>
    <w:rsid w:val="004F11F9"/>
    <w:rsid w:val="00500416"/>
    <w:rsid w:val="00536AF2"/>
    <w:rsid w:val="00547197"/>
    <w:rsid w:val="005C0304"/>
    <w:rsid w:val="005E2AF3"/>
    <w:rsid w:val="00622FDE"/>
    <w:rsid w:val="00693184"/>
    <w:rsid w:val="006B4FAE"/>
    <w:rsid w:val="006D0D0B"/>
    <w:rsid w:val="00782C9F"/>
    <w:rsid w:val="007D1374"/>
    <w:rsid w:val="007D24F3"/>
    <w:rsid w:val="00801C7D"/>
    <w:rsid w:val="00850F48"/>
    <w:rsid w:val="008A6B6A"/>
    <w:rsid w:val="008B743E"/>
    <w:rsid w:val="008F5846"/>
    <w:rsid w:val="00A01557"/>
    <w:rsid w:val="00A8155D"/>
    <w:rsid w:val="00AC6384"/>
    <w:rsid w:val="00AD2397"/>
    <w:rsid w:val="00AD4DEC"/>
    <w:rsid w:val="00B171BE"/>
    <w:rsid w:val="00B74549"/>
    <w:rsid w:val="00B876F6"/>
    <w:rsid w:val="00B949DF"/>
    <w:rsid w:val="00BB513D"/>
    <w:rsid w:val="00BD435B"/>
    <w:rsid w:val="00C6349A"/>
    <w:rsid w:val="00C84B62"/>
    <w:rsid w:val="00CA4A38"/>
    <w:rsid w:val="00D46496"/>
    <w:rsid w:val="00DC4B6E"/>
    <w:rsid w:val="00DE3A23"/>
    <w:rsid w:val="00E11C6B"/>
    <w:rsid w:val="00E67B8C"/>
    <w:rsid w:val="00E9515C"/>
    <w:rsid w:val="00EC380B"/>
    <w:rsid w:val="00EE2368"/>
    <w:rsid w:val="00F35853"/>
    <w:rsid w:val="00F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A8C63E"/>
  <w15:docId w15:val="{6AED37E7-EA93-4880-998C-DF9FC28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color w:val="FF0000"/>
      <w:kern w:val="2"/>
      <w:sz w:val="18"/>
      <w:szCs w:val="18"/>
    </w:rPr>
  </w:style>
  <w:style w:type="character" w:styleId="a5">
    <w:name w:val="Hyperlink"/>
    <w:rPr>
      <w:color w:val="6FBC4C"/>
      <w:u w:val="single"/>
    </w:rPr>
  </w:style>
  <w:style w:type="character" w:customStyle="1" w:styleId="contributornametrigger">
    <w:name w:val="contributornametrigger"/>
    <w:basedOn w:val="a0"/>
  </w:style>
  <w:style w:type="character" w:customStyle="1" w:styleId="addmd1">
    <w:name w:val="addmd1"/>
    <w:rPr>
      <w:rFonts w:ascii="Arial" w:hAnsi="Arial" w:cs="Arial" w:hint="default"/>
      <w:sz w:val="20"/>
      <w:szCs w:val="20"/>
    </w:rPr>
  </w:style>
  <w:style w:type="character" w:customStyle="1" w:styleId="a6">
    <w:name w:val="页脚 字符"/>
    <w:link w:val="a7"/>
    <w:rPr>
      <w:color w:val="FF0000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4F11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8455-EDF6-4CEB-8955-8419D95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Lenovo (Beijing) Limited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《美国宪法》课程简介</dc:title>
  <dc:subject/>
  <dc:creator>Maintainer</dc:creator>
  <cp:keywords/>
  <cp:lastModifiedBy>冰洁 沈</cp:lastModifiedBy>
  <cp:revision>12</cp:revision>
  <dcterms:created xsi:type="dcterms:W3CDTF">2021-03-11T00:58:00Z</dcterms:created>
  <dcterms:modified xsi:type="dcterms:W3CDTF">2021-03-11T04:59:00Z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